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8C" w:rsidRPr="004E578E" w:rsidRDefault="004A6D8C" w:rsidP="004A6D8C">
      <w:pPr>
        <w:pStyle w:val="1"/>
        <w:jc w:val="righ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>УТВЕРЖДЕН</w:t>
      </w:r>
    </w:p>
    <w:p w:rsidR="004A6D8C" w:rsidRPr="004E578E" w:rsidRDefault="004A6D8C" w:rsidP="004A6D8C">
      <w:pPr>
        <w:jc w:val="right"/>
        <w:rPr>
          <w:sz w:val="24"/>
        </w:rPr>
      </w:pPr>
      <w:r w:rsidRPr="004E578E">
        <w:rPr>
          <w:sz w:val="24"/>
        </w:rPr>
        <w:t xml:space="preserve">Постановлением администрации </w:t>
      </w:r>
    </w:p>
    <w:p w:rsidR="004A6D8C" w:rsidRPr="004E578E" w:rsidRDefault="004A6D8C" w:rsidP="004A6D8C">
      <w:pPr>
        <w:jc w:val="right"/>
        <w:rPr>
          <w:sz w:val="24"/>
        </w:rPr>
      </w:pPr>
      <w:r w:rsidRPr="004E578E">
        <w:rPr>
          <w:sz w:val="24"/>
        </w:rPr>
        <w:t>Бургинского сельского поселения</w:t>
      </w:r>
    </w:p>
    <w:p w:rsidR="004A6D8C" w:rsidRPr="00AB1EE1" w:rsidRDefault="004A6D8C" w:rsidP="004A6D8C">
      <w:pPr>
        <w:jc w:val="right"/>
        <w:rPr>
          <w:sz w:val="24"/>
        </w:rPr>
      </w:pPr>
      <w:r>
        <w:rPr>
          <w:sz w:val="24"/>
        </w:rPr>
        <w:t xml:space="preserve"> от </w:t>
      </w:r>
      <w:r w:rsidRPr="004A6D8C">
        <w:rPr>
          <w:sz w:val="24"/>
        </w:rPr>
        <w:t>06</w:t>
      </w:r>
      <w:r>
        <w:rPr>
          <w:sz w:val="24"/>
        </w:rPr>
        <w:t>.0</w:t>
      </w:r>
      <w:r w:rsidRPr="004A6D8C">
        <w:rPr>
          <w:sz w:val="24"/>
        </w:rPr>
        <w:t>9</w:t>
      </w:r>
      <w:r w:rsidRPr="004E578E">
        <w:rPr>
          <w:sz w:val="24"/>
        </w:rPr>
        <w:t>.2019</w:t>
      </w:r>
      <w:r w:rsidRPr="004A6D8C">
        <w:rPr>
          <w:sz w:val="24"/>
        </w:rPr>
        <w:t xml:space="preserve"> </w:t>
      </w:r>
      <w:r>
        <w:rPr>
          <w:sz w:val="24"/>
        </w:rPr>
        <w:t>№247</w:t>
      </w:r>
    </w:p>
    <w:p w:rsidR="004A6D8C" w:rsidRPr="004E578E" w:rsidRDefault="004A6D8C" w:rsidP="004A6D8C">
      <w:pPr>
        <w:shd w:val="clear" w:color="auto" w:fill="FFFFFF"/>
        <w:spacing w:after="213" w:line="225" w:lineRule="atLeast"/>
        <w:jc w:val="center"/>
        <w:rPr>
          <w:b/>
          <w:sz w:val="24"/>
        </w:rPr>
      </w:pPr>
      <w:r w:rsidRPr="004E578E">
        <w:rPr>
          <w:b/>
          <w:sz w:val="24"/>
        </w:rPr>
        <w:t>Порядок формирования перечня налоговых расходов Бургинского сельского</w:t>
      </w:r>
      <w:r w:rsidRPr="004E578E">
        <w:rPr>
          <w:b/>
          <w:bCs/>
          <w:sz w:val="24"/>
        </w:rPr>
        <w:t xml:space="preserve"> поселения</w:t>
      </w:r>
      <w:r w:rsidRPr="004E578E">
        <w:rPr>
          <w:b/>
          <w:sz w:val="24"/>
        </w:rPr>
        <w:t xml:space="preserve"> перечня налоговых расходов Бургинского сельского поселения и оценки налоговых расходов Бургинского сельского</w:t>
      </w:r>
      <w:r w:rsidRPr="004E578E">
        <w:rPr>
          <w:b/>
          <w:bCs/>
          <w:sz w:val="24"/>
        </w:rPr>
        <w:t xml:space="preserve"> поселения</w:t>
      </w:r>
      <w:r w:rsidRPr="004E578E">
        <w:rPr>
          <w:b/>
          <w:sz w:val="24"/>
        </w:rPr>
        <w:t>.</w:t>
      </w:r>
    </w:p>
    <w:p w:rsidR="004A6D8C" w:rsidRPr="004E578E" w:rsidRDefault="004A6D8C" w:rsidP="004A6D8C">
      <w:pPr>
        <w:pStyle w:val="1"/>
        <w:rPr>
          <w:sz w:val="24"/>
          <w:szCs w:val="24"/>
        </w:rPr>
      </w:pPr>
    </w:p>
    <w:p w:rsidR="004A6D8C" w:rsidRPr="004E578E" w:rsidRDefault="004A6D8C" w:rsidP="004A6D8C">
      <w:pPr>
        <w:pStyle w:val="1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>I. Общие положения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 xml:space="preserve">       1. Настоящий Порядок определяет процедуру формирования перечня налоговых расходов Бургинского сельского поселения, реестра налоговых расходов Бургинского сельского поселения (далее - налоговые расходы).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 xml:space="preserve">     Под оценкой налоговых расходов в целях настоящего Порядка понимается оценка объемов.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 xml:space="preserve">     2. В целях настоящего Порядка применяются следующие понятия и термины: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proofErr w:type="gramStart"/>
      <w:r w:rsidRPr="004E578E">
        <w:rPr>
          <w:b w:val="0"/>
          <w:sz w:val="24"/>
          <w:szCs w:val="24"/>
        </w:rPr>
        <w:t>налоговые расходы - выпадающие доходы бюджета Бургинского сельского поселения,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Бургинского сельского поселения и (или) целями социально-экономической политики Бургинского сельского поселения, не относящимися к муниципальным программам Бургинского сельского поселения;</w:t>
      </w:r>
      <w:proofErr w:type="gramEnd"/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 xml:space="preserve">       </w:t>
      </w:r>
      <w:proofErr w:type="gramStart"/>
      <w:r w:rsidRPr="004E578E">
        <w:rPr>
          <w:b w:val="0"/>
          <w:sz w:val="24"/>
          <w:szCs w:val="24"/>
        </w:rPr>
        <w:t>куратор налогового расхода - ответственный исполнитель муниципальной программы Бургинского сельского поселения, 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Бургинского сельского поселения (ее структурных элементов) и (или) целей социально-экономического развития Бургинского сельского поселения, не относящихся к муниципальным программам Бургинского сельского поселения;</w:t>
      </w:r>
      <w:proofErr w:type="gramEnd"/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 w:rsidRPr="004E578E">
        <w:rPr>
          <w:b w:val="0"/>
          <w:sz w:val="24"/>
          <w:szCs w:val="24"/>
        </w:rPr>
        <w:t xml:space="preserve">       нераспределенные налоговые расходы - налоговые расходы, соответствующие целям социально-экономической политики Бургинского сельского поселения, реализуемым в рамках нескольких муниципальных программ Бургинского сельского поселения (муниципальных программ Бургинского сельского поселения и непрограммных направлений деятельности);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 w:rsidRPr="004E578E">
        <w:rPr>
          <w:b w:val="0"/>
          <w:sz w:val="24"/>
          <w:szCs w:val="24"/>
        </w:rPr>
        <w:t>социальные налоговые расходы - целевая категория налоговых расходов, включающая налоговые расходы, предоставляемые отдельным социально незащищенным группам 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4A6D8C" w:rsidRPr="004E578E" w:rsidRDefault="004A6D8C" w:rsidP="004A6D8C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 w:rsidRPr="004E578E">
        <w:rPr>
          <w:b w:val="0"/>
          <w:sz w:val="24"/>
          <w:szCs w:val="24"/>
        </w:rPr>
        <w:t xml:space="preserve">технические (финансовые) налоговые расходы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или </w:t>
      </w:r>
      <w:r>
        <w:rPr>
          <w:b w:val="0"/>
          <w:sz w:val="24"/>
          <w:szCs w:val="24"/>
        </w:rPr>
        <w:t xml:space="preserve">     </w:t>
      </w:r>
      <w:r w:rsidRPr="004E578E">
        <w:rPr>
          <w:b w:val="0"/>
          <w:sz w:val="24"/>
          <w:szCs w:val="24"/>
        </w:rPr>
        <w:t>частично за счет бюджета Бургинского сельского поселения;</w:t>
      </w:r>
    </w:p>
    <w:p w:rsidR="004A6D8C" w:rsidRPr="004E578E" w:rsidRDefault="004A6D8C" w:rsidP="004A6D8C">
      <w:pPr>
        <w:pStyle w:val="1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Pr="004E578E">
        <w:rPr>
          <w:b w:val="0"/>
          <w:sz w:val="24"/>
          <w:szCs w:val="24"/>
        </w:rPr>
        <w:t xml:space="preserve">стимулирующие налоговые расходы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сборов, задекларированных для уплаты получателями налоговых расходов, в бюджет </w:t>
      </w:r>
      <w:r>
        <w:rPr>
          <w:b w:val="0"/>
          <w:sz w:val="24"/>
          <w:szCs w:val="24"/>
        </w:rPr>
        <w:t xml:space="preserve">Бургинского </w:t>
      </w:r>
      <w:r w:rsidRPr="004E578E">
        <w:rPr>
          <w:b w:val="0"/>
          <w:sz w:val="24"/>
          <w:szCs w:val="24"/>
        </w:rPr>
        <w:t xml:space="preserve"> сельского поселения;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</w:t>
      </w:r>
      <w:r w:rsidRPr="004E578E">
        <w:rPr>
          <w:sz w:val="24"/>
        </w:rPr>
        <w:t>нормативные характеристики налогового расхода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 </w:t>
      </w:r>
      <w:r w:rsidRPr="004E578E">
        <w:rPr>
          <w:sz w:val="24"/>
        </w:rPr>
        <w:t>целевые характеристики налогового расхода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lastRenderedPageBreak/>
        <w:t xml:space="preserve">        </w:t>
      </w:r>
      <w:r w:rsidRPr="004E578E">
        <w:rPr>
          <w:sz w:val="24"/>
        </w:rPr>
        <w:t>фискальные характеристики налогового расхода - сведения о численности фактических получателей, фактическом и прогнозном объеме налогового расхода, а также об объеме налогов, сборов, задекларированных для уплаты получателями налоговых расходов, в бюджет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поселения, а также иные характеристики, предусмотренные разделом III приложения к настоящему Порядку;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</w:t>
      </w:r>
      <w:proofErr w:type="gramStart"/>
      <w:r w:rsidRPr="004E578E">
        <w:rPr>
          <w:sz w:val="24"/>
        </w:rPr>
        <w:t>перечень налоговых расходов - свод (перечень) налоговых расходов в разрезе муниципальных программ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поселения, их структурных элементов, а также направлений деятельности, не входящих в муниципальные программы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федеральных законов, иных нормативных</w:t>
      </w:r>
      <w:proofErr w:type="gramEnd"/>
      <w:r w:rsidRPr="004E578E">
        <w:rPr>
          <w:sz w:val="24"/>
        </w:rPr>
        <w:t xml:space="preserve"> правовых актов и международных договоров и сроки действия таких положений;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 </w:t>
      </w:r>
      <w:r w:rsidRPr="004E578E">
        <w:rPr>
          <w:sz w:val="24"/>
        </w:rPr>
        <w:t>реестр налоговых расходов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 </w:t>
      </w:r>
      <w:r w:rsidRPr="004E578E">
        <w:rPr>
          <w:sz w:val="24"/>
        </w:rPr>
        <w:t>паспорт налогового расхода - совокупность данных о нормативных, фискальных и целевых характеристиках налогового расхода.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3. В целях оценки налоговых расходов финансовый орган Администрации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поселения: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а) формирует перечень налоговых расходов;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б) ведет реестр налоговых расходов;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г) осуществляет обобщение результатов оценки эффективности налоговых расходов, проводимой кураторами налоговых расходов.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</w:t>
      </w:r>
      <w:r w:rsidRPr="004E578E">
        <w:rPr>
          <w:sz w:val="24"/>
        </w:rPr>
        <w:t>4. В целях оценки налоговых расходов главные администраторы доходов бюджета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 формируют и представляют в финансовый орган администрации поселения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5. В целях оценки налоговых расходов кураторы налоговых расходов: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а) формируют паспорта налоговых расходов, содержащие информацию по перечню согласно приложению к настоящему Порядку;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б) осуществляют оценку эффективности каждого курируемого налогового расхода и направляют результаты такой оценки в финансовый орган администрации поселения.</w:t>
      </w:r>
    </w:p>
    <w:p w:rsidR="004A6D8C" w:rsidRPr="004E578E" w:rsidRDefault="004A6D8C" w:rsidP="004A6D8C">
      <w:pPr>
        <w:jc w:val="center"/>
        <w:rPr>
          <w:b/>
          <w:sz w:val="24"/>
        </w:rPr>
      </w:pPr>
      <w:r w:rsidRPr="004E578E">
        <w:rPr>
          <w:b/>
          <w:sz w:val="24"/>
        </w:rPr>
        <w:t>II. Формирование перечня налоговых расходов. Формирование и ведение реестра налоговых расходов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6. </w:t>
      </w:r>
      <w:proofErr w:type="gramStart"/>
      <w:r w:rsidRPr="004E578E">
        <w:rPr>
          <w:sz w:val="24"/>
        </w:rPr>
        <w:t>Проект перечня налоговых расходов на очередной финансовый год и плановый период разрабатывается финансовым органом администрации поселения ежегодно в срок до 25 марта текущего финансового года и направляется на согласование в Администрацию поселения, ответственным исполнителям муниципальных программ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  <w:proofErr w:type="gramEnd"/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</w:t>
      </w:r>
      <w:r w:rsidRPr="004E578E">
        <w:rPr>
          <w:sz w:val="24"/>
        </w:rPr>
        <w:t>7. </w:t>
      </w:r>
      <w:proofErr w:type="gramStart"/>
      <w:r w:rsidRPr="004E578E">
        <w:rPr>
          <w:sz w:val="24"/>
        </w:rPr>
        <w:t>Указанные в пункте 6 настоящего Порядка органы,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программам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поселения, их структурным элементам, направлениям деятельности, не входящим в муниципальные программы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поселения, кураторам налоговых расходов, и в случае несогласия с указанным распределением направляют в финансовый орган Администрации поселения</w:t>
      </w:r>
      <w:proofErr w:type="gramEnd"/>
      <w:r w:rsidRPr="004E578E">
        <w:rPr>
          <w:sz w:val="24"/>
        </w:rPr>
        <w:t xml:space="preserve"> предложения по уточнению такого распределения (с указанием муниципальной программы, ее структурного элемента, направления деятельности, не входящего в муниципальные программы, куратора </w:t>
      </w:r>
      <w:r w:rsidRPr="004E578E">
        <w:rPr>
          <w:sz w:val="24"/>
        </w:rPr>
        <w:lastRenderedPageBreak/>
        <w:t>расходов, к которым необходимо отнести каждый налоговый расход, в отношении которого имеются замечания).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</w:t>
      </w:r>
      <w:r w:rsidRPr="004E578E">
        <w:rPr>
          <w:sz w:val="24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</w:t>
      </w:r>
      <w:r w:rsidRPr="004E578E">
        <w:rPr>
          <w:sz w:val="24"/>
        </w:rPr>
        <w:t>В случае если результаты рассмотрения не направлены в финансовый орган Администрации поселения в течение срока, указанного в абзаце первом настоящего пункта, проект перечня считается согласованным.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proofErr w:type="gramStart"/>
      <w:r w:rsidRPr="004E578E">
        <w:rPr>
          <w:sz w:val="24"/>
        </w:rPr>
        <w:t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соответствующие позиции проекта перечня налоговых расходов.</w:t>
      </w:r>
      <w:proofErr w:type="gramEnd"/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 </w:t>
      </w:r>
      <w:r w:rsidRPr="004E578E">
        <w:rPr>
          <w:sz w:val="24"/>
        </w:rPr>
        <w:t>При наличии разногласий по проекту перечня налоговых расходов финансовый орган Администрации поселения в срок до 15 апреля текущего финансового года обеспечивает проведение согласительных совещаний с соответствующими органами, организациями.</w:t>
      </w:r>
    </w:p>
    <w:p w:rsidR="004A6D8C" w:rsidRPr="004E578E" w:rsidRDefault="004A6D8C" w:rsidP="004A6D8C">
      <w:pPr>
        <w:rPr>
          <w:sz w:val="24"/>
        </w:rPr>
      </w:pPr>
      <w:r w:rsidRPr="004E578E">
        <w:rPr>
          <w:sz w:val="24"/>
        </w:rPr>
        <w:t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Главой администрации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</w:t>
      </w:r>
      <w:r w:rsidRPr="004E578E">
        <w:rPr>
          <w:sz w:val="24"/>
        </w:rPr>
        <w:t>8. </w:t>
      </w:r>
      <w:proofErr w:type="gramStart"/>
      <w:r w:rsidRPr="004E578E">
        <w:rPr>
          <w:sz w:val="24"/>
        </w:rPr>
        <w:t xml:space="preserve">В срок не позднее 7 рабочих дней после завершения процедур, указанных в пункте 7 настоящего Порядка, перечень налоговых расходов считается сформированным и размещается на официальной сайте Администрации </w:t>
      </w:r>
      <w:r>
        <w:rPr>
          <w:sz w:val="24"/>
        </w:rPr>
        <w:t>Бургин</w:t>
      </w:r>
      <w:r w:rsidRPr="004E578E">
        <w:rPr>
          <w:sz w:val="24"/>
        </w:rPr>
        <w:t>ского сельского поселения в информационно-телекоммуникационной сети "Интернет".</w:t>
      </w:r>
      <w:proofErr w:type="gramEnd"/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</w:t>
      </w:r>
      <w:r w:rsidRPr="004E578E">
        <w:rPr>
          <w:sz w:val="24"/>
        </w:rPr>
        <w:t>9. </w:t>
      </w:r>
      <w:proofErr w:type="gramStart"/>
      <w:r w:rsidRPr="004E578E">
        <w:rPr>
          <w:sz w:val="24"/>
        </w:rPr>
        <w:t>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финансовый орган Администрации поселения соответствующую информацию для уточнения указанного перечня.</w:t>
      </w:r>
      <w:proofErr w:type="gramEnd"/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10. </w:t>
      </w:r>
      <w:proofErr w:type="gramStart"/>
      <w:r w:rsidRPr="004E578E">
        <w:rPr>
          <w:sz w:val="24"/>
        </w:rPr>
        <w:t>Уточненный перечень налоговых расходов формируется в срок до 1 октября текущего финансового года (в случае уточнения структуры муниципальных программ в рамках формирования проекта решения о бюджете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 на очередной финансовый год и плановый период) и до 15 декабря текущего финансового года (в случае уточнения структуры муниципальных программ в рамках рассмотрения и утверждения проекта решения о бюджете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</w:t>
      </w:r>
      <w:proofErr w:type="gramEnd"/>
      <w:r w:rsidRPr="004E578E">
        <w:rPr>
          <w:sz w:val="24"/>
        </w:rPr>
        <w:t xml:space="preserve"> поселения на очередной финансовый год и плановый период).</w:t>
      </w:r>
    </w:p>
    <w:p w:rsidR="004A6D8C" w:rsidRPr="004E578E" w:rsidRDefault="004A6D8C" w:rsidP="004A6D8C">
      <w:pPr>
        <w:rPr>
          <w:sz w:val="24"/>
        </w:rPr>
      </w:pPr>
      <w:r>
        <w:rPr>
          <w:sz w:val="24"/>
        </w:rPr>
        <w:t xml:space="preserve">      </w:t>
      </w:r>
      <w:r w:rsidRPr="004E578E">
        <w:rPr>
          <w:sz w:val="24"/>
        </w:rPr>
        <w:t>11. Реестр налоговых расходов формируется и ведется в порядке, установленном Администрацией Бургинского</w:t>
      </w:r>
      <w:r w:rsidRPr="004E578E">
        <w:rPr>
          <w:b/>
          <w:sz w:val="24"/>
        </w:rPr>
        <w:t xml:space="preserve"> </w:t>
      </w:r>
      <w:r w:rsidRPr="004E578E">
        <w:rPr>
          <w:sz w:val="24"/>
        </w:rPr>
        <w:t xml:space="preserve"> сельского поселения.</w:t>
      </w:r>
    </w:p>
    <w:p w:rsidR="004A6D8C" w:rsidRPr="004E578E" w:rsidRDefault="004A6D8C" w:rsidP="004A6D8C">
      <w:pPr>
        <w:rPr>
          <w:sz w:val="24"/>
        </w:rPr>
      </w:pPr>
    </w:p>
    <w:tbl>
      <w:tblPr>
        <w:tblW w:w="11522" w:type="dxa"/>
        <w:tblLayout w:type="fixed"/>
        <w:tblLook w:val="01E0"/>
      </w:tblPr>
      <w:tblGrid>
        <w:gridCol w:w="108"/>
        <w:gridCol w:w="1738"/>
        <w:gridCol w:w="706"/>
        <w:gridCol w:w="108"/>
        <w:gridCol w:w="7087"/>
        <w:gridCol w:w="1667"/>
        <w:gridCol w:w="108"/>
      </w:tblGrid>
      <w:tr w:rsidR="004A6D8C" w:rsidRPr="004E578E" w:rsidTr="00F20E0B">
        <w:trPr>
          <w:gridBefore w:val="1"/>
          <w:wBefore w:w="108" w:type="dxa"/>
        </w:trPr>
        <w:tc>
          <w:tcPr>
            <w:tcW w:w="9639" w:type="dxa"/>
            <w:gridSpan w:val="4"/>
          </w:tcPr>
          <w:p w:rsidR="004A6D8C" w:rsidRPr="004E578E" w:rsidRDefault="004A6D8C" w:rsidP="00F20E0B">
            <w:pPr>
              <w:shd w:val="clear" w:color="auto" w:fill="FFFFFF"/>
              <w:spacing w:line="225" w:lineRule="atLeast"/>
              <w:jc w:val="center"/>
              <w:outlineLvl w:val="2"/>
              <w:rPr>
                <w:b/>
                <w:bCs/>
                <w:sz w:val="24"/>
              </w:rPr>
            </w:pPr>
            <w:r w:rsidRPr="004E578E">
              <w:rPr>
                <w:b/>
                <w:bCs/>
                <w:sz w:val="24"/>
              </w:rPr>
              <w:t>III. Оценка эффективности налоговых расходов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4E578E">
              <w:rPr>
                <w:sz w:val="24"/>
              </w:rPr>
              <w:t>12. Методики оценки эффективности налоговых расходов формируются кураторами соответствующих налоговых расходов и утверждаются ими по согласованию с финансовым органом Администрации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13. В целях оценки эффективности налоговых расходов: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proofErr w:type="gramStart"/>
            <w:r w:rsidRPr="004E578E">
              <w:rPr>
                <w:sz w:val="24"/>
              </w:rPr>
              <w:t>финансовым органом Администрации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</w:t>
            </w:r>
            <w:r w:rsidRPr="004E578E">
              <w:rPr>
                <w:sz w:val="24"/>
              </w:rPr>
              <w:lastRenderedPageBreak/>
              <w:t>также данные о значениях фискальных характеристик за год, предшествующий отчетному финансовому году;</w:t>
            </w:r>
            <w:proofErr w:type="gramEnd"/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4E578E">
              <w:rPr>
                <w:sz w:val="24"/>
              </w:rPr>
              <w:t xml:space="preserve">кураторы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финансовый орган Администрации </w:t>
            </w:r>
            <w:r>
              <w:rPr>
                <w:sz w:val="24"/>
              </w:rPr>
              <w:t>Бургин</w:t>
            </w:r>
            <w:r w:rsidRPr="004E578E">
              <w:rPr>
                <w:sz w:val="24"/>
              </w:rPr>
              <w:t>ского сельского поселения.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4E578E">
              <w:rPr>
                <w:sz w:val="24"/>
              </w:rPr>
              <w:t>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4E578E">
              <w:rPr>
                <w:sz w:val="24"/>
              </w:rPr>
              <w:t>оценку целесообразности предоставления налоговых расходов;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4E578E">
              <w:rPr>
                <w:sz w:val="24"/>
              </w:rPr>
              <w:t>оценку результативности налоговых расходов.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15. Критериями целесообразности осуществления налоговых расходов являются: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соответствие налоговых расходов (в том числе нераспределенных) целям и задачам муниципальных программ (их структурных элементов) или иным целям социально-экономической политики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поселения (в отношении непрограммных налоговых расходов);</w:t>
            </w:r>
            <w:r>
              <w:rPr>
                <w:sz w:val="24"/>
              </w:rPr>
              <w:t xml:space="preserve"> </w:t>
            </w:r>
            <w:r w:rsidRPr="004E578E">
              <w:rPr>
                <w:sz w:val="24"/>
              </w:rPr>
              <w:t>востребованность льготы, освобождения или иной преференции.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4E578E">
              <w:rPr>
                <w:sz w:val="24"/>
              </w:rPr>
      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16. 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 либо достижение целей муниципальной политики, не отнесенных к действующим муниципальным программам, и включает оценку бюджетной эффективности налогового расхода.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4E578E">
              <w:rPr>
                <w:sz w:val="24"/>
              </w:rPr>
              <w:t>17. В качестве критерия результативности определяется не менее одного показателя (индикатора):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4E578E">
              <w:rPr>
                <w:sz w:val="24"/>
              </w:rPr>
              <w:t xml:space="preserve">муниципальной программы или ее структурных элементов (цели муниципальной политики, не отнесенной к муниципальным программам), на </w:t>
            </w:r>
            <w:proofErr w:type="gramStart"/>
            <w:r w:rsidRPr="004E578E">
              <w:rPr>
                <w:sz w:val="24"/>
              </w:rPr>
              <w:t>значение</w:t>
            </w:r>
            <w:proofErr w:type="gramEnd"/>
            <w:r w:rsidRPr="004E578E">
              <w:rPr>
                <w:sz w:val="24"/>
              </w:rPr>
              <w:t xml:space="preserve"> которого оказывает влияние рассматриваемый налоговый расход;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4E578E">
              <w:rPr>
                <w:sz w:val="24"/>
              </w:rPr>
              <w:t>иного показателя (индикатора), непосредственным образом связанного с целями муниципальной программы или ее структурных элементов (целями муниципальной политики, не отнесенными к муниципальным программам).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4E578E">
              <w:rPr>
                <w:sz w:val="24"/>
              </w:rPr>
              <w:t>19. В целях проведения оценки бюджетной эффективности налоговых расходов осуществляется: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proofErr w:type="gramStart"/>
            <w:r w:rsidRPr="004E578E">
              <w:rPr>
                <w:sz w:val="24"/>
              </w:rPr>
              <w:t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затратности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      </w:r>
            <w:proofErr w:type="gramEnd"/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В целях настоящего пункта в качестве альтернативных механизмов могут учитываться в том числе: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</w:t>
            </w:r>
            <w:r w:rsidRPr="004E578E">
              <w:rPr>
                <w:sz w:val="24"/>
              </w:rPr>
              <w:t>субсидии или иные формы непосредственной финансовой поддержки соответствующих категорий налогоплательщиков за счет средств бюджета 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</w:t>
            </w:r>
            <w:r w:rsidRPr="004E578E">
              <w:rPr>
                <w:sz w:val="24"/>
              </w:rPr>
              <w:t>предоставление муниципальных гарантий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по обязательствам соответствующих категорий налогоплательщиков;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 </w:t>
            </w:r>
            <w:r w:rsidRPr="004E578E">
              <w:rPr>
                <w:sz w:val="24"/>
              </w:rPr>
      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б) оценка совокупного бюджетного эффекта (самоокупаемости) налоговых расходов (в отношении стимулирующих налоговых расходов).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      </w:r>
            <w:hyperlink r:id="rId4" w:anchor="1" w:history="1">
              <w:r w:rsidRPr="004E578E">
                <w:rPr>
                  <w:sz w:val="24"/>
                  <w:u w:val="single"/>
                </w:rPr>
                <w:t>*(1):</w:t>
              </w:r>
            </w:hyperlink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2752725" cy="514350"/>
                  <wp:effectExtent l="19050" t="0" r="9525" b="0"/>
                  <wp:docPr id="1" name="Рисунок 18" descr="https://www.garant.ru/files/9/9/1221399/pict63-56662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s://www.garant.ru/files/9/9/1221399/pict63-56662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 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где: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228600" cy="228600"/>
                  <wp:effectExtent l="19050" t="0" r="0" b="0"/>
                  <wp:docPr id="2" name="Рисунок 19" descr="https://www.garant.ru/files/9/9/1221399/pict64-56662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s://www.garant.ru/files/9/9/1221399/pict64-56662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78E">
              <w:rPr>
                <w:sz w:val="24"/>
              </w:rPr>
              <w:t>  - объем налогов, сборов и платежей, задекларированных для уплаты получателями налоговых расходов, в консолидированный бюджет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от j-го налогоплательщика - бенефициара налогового расхода в i-ом году.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В случае</w:t>
            </w:r>
            <w:proofErr w:type="gramStart"/>
            <w:r w:rsidRPr="004E578E">
              <w:rPr>
                <w:sz w:val="24"/>
              </w:rPr>
              <w:t>,</w:t>
            </w:r>
            <w:proofErr w:type="gramEnd"/>
            <w:r w:rsidRPr="004E578E">
              <w:rPr>
                <w:sz w:val="24"/>
              </w:rPr>
              <w:t xml:space="preserve">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консолидированный бюджет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от налогоплательщиков -</w:t>
            </w:r>
            <w:r>
              <w:rPr>
                <w:sz w:val="24"/>
              </w:rPr>
              <w:t xml:space="preserve"> </w:t>
            </w:r>
            <w:r w:rsidRPr="004E578E">
              <w:rPr>
                <w:sz w:val="24"/>
              </w:rPr>
              <w:t>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 и финансового органа Администрации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- базовый объем налогов, сборов и платежей, задекларированных для уплаты получателями налоговых расходов, в консолидированный бюджет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от j-го налогоплательщика - бенефициара налогового расхода в базовом году, рассчитываемый по формуле: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1504950" cy="295275"/>
                  <wp:effectExtent l="19050" t="0" r="0" b="0"/>
                  <wp:docPr id="3" name="Рисунок 20" descr="https://www.garant.ru/files/9/9/1221399/pict65-56662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s://www.garant.ru/files/9/9/1221399/pict65-56662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78E">
              <w:rPr>
                <w:sz w:val="24"/>
              </w:rPr>
              <w:t> ,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где: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295275" cy="228600"/>
                  <wp:effectExtent l="19050" t="0" r="9525" b="0"/>
                  <wp:docPr id="4" name="Рисунок 21" descr="https://www.garant.ru/files/9/9/1221399/pict66-56662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s://www.garant.ru/files/9/9/1221399/pict66-56662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78E">
              <w:rPr>
                <w:sz w:val="24"/>
              </w:rPr>
              <w:t> - объем налогов, сборов и платежей, задекларированных для уплаты получателями налоговых расходов, в консолидированный бюджет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от j-го налогоплательщика - бенефициара налогового расхода в базовом году;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238125" cy="228600"/>
                  <wp:effectExtent l="19050" t="0" r="9525" b="0"/>
                  <wp:docPr id="5" name="Рисунок 22" descr="https://www.garant.ru/files/9/9/1221399/pict67-56662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s://www.garant.ru/files/9/9/1221399/pict67-56662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78E">
              <w:rPr>
                <w:sz w:val="24"/>
              </w:rPr>
              <w:t> 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Под базовым годом понимается год, предшествующий году начала осуществления налогового расхода в пользу j-го налогоплательщика </w:t>
            </w:r>
            <w:proofErr w:type="gramStart"/>
            <w:r w:rsidRPr="004E578E">
              <w:rPr>
                <w:sz w:val="24"/>
              </w:rPr>
              <w:t>-б</w:t>
            </w:r>
            <w:proofErr w:type="gramEnd"/>
            <w:r w:rsidRPr="004E578E">
              <w:rPr>
                <w:sz w:val="24"/>
              </w:rPr>
              <w:t>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proofErr w:type="gramStart"/>
            <w:r w:rsidRPr="004E578E">
              <w:rPr>
                <w:sz w:val="24"/>
              </w:rPr>
              <w:t>- номинальный темп прироста налоговых доходов консолидированного бюджета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в i-ом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на очередной финансовый год и плановый период, заложенному в основу решения о бюджете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поселения на очередной финансовый год и плановый период, а также целевого уровня</w:t>
            </w:r>
            <w:proofErr w:type="gramEnd"/>
            <w:r w:rsidRPr="004E578E">
              <w:rPr>
                <w:sz w:val="24"/>
              </w:rPr>
              <w:t xml:space="preserve"> инфляции, определяемого Центральным банком Российской Федерации на среднесрочную перспективу (4 процента);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 - количество налогоплательщиков-бенефициаров налогового расхода в i-ом году;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 - расчетная стоимость среднесрочных рыночных заимствований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 поселения, принимаемая на уровне 7,5 процентов.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 xml:space="preserve">Куратор налогового расхода в рамках методики оценки эффективности налогового расхода </w:t>
            </w:r>
            <w:r w:rsidRPr="004E578E">
              <w:rPr>
                <w:sz w:val="24"/>
              </w:rPr>
              <w:lastRenderedPageBreak/>
              <w:t>вправе предусматривать дополнительные критерии оценки бюджетной эффективности налогового расхода.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20. По итогам оценки результативности формируется заключение: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о значимости вклада налоговых расходов в достижение соответствующих показателей (индикаторов);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о наличии (отсутствии) более результативных (менее затратных) альтернативных механизмов достижения поставленных целей и задач.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4E578E">
              <w:rPr>
                <w:sz w:val="24"/>
              </w:rPr>
              <w:t>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финансовый орган Администрации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в срок до 10 августа текущего финансового года.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4E578E">
              <w:rPr>
                <w:sz w:val="24"/>
              </w:rPr>
              <w:t>22. Результаты оценки налоговых расходов учитываются при оценке эффективности муниципальных программ в соответствии с Порядком разработки, реализации и оценки эффективности муниципальных программ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поселения, утвержденным постановлением Администрации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4E578E">
              <w:rPr>
                <w:sz w:val="24"/>
              </w:rPr>
              <w:t>23. Финансовый  орган Администрации поселения обобщает результаты оценки и рекомендации по результатам оценки налоговых расходов.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Pr="004E578E">
              <w:rPr>
                <w:sz w:val="24"/>
              </w:rPr>
              <w:t>Результаты указанной оценки учитываются при формировании основных направлений бюджетной, налоговой политики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сельского поселения в части целесообразности сохранения (уточнения, отмены) соответствующих налоговых расходов в очередном финансовом году и плановом периоде.</w:t>
            </w: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Default="004A6D8C" w:rsidP="00F20E0B">
            <w:pPr>
              <w:pStyle w:val="a7"/>
              <w:jc w:val="right"/>
              <w:rPr>
                <w:sz w:val="24"/>
              </w:rPr>
            </w:pPr>
          </w:p>
          <w:p w:rsidR="004A6D8C" w:rsidRPr="004E578E" w:rsidRDefault="004A6D8C" w:rsidP="00F20E0B">
            <w:pPr>
              <w:pStyle w:val="a7"/>
              <w:jc w:val="right"/>
              <w:rPr>
                <w:sz w:val="24"/>
              </w:rPr>
            </w:pPr>
            <w:r w:rsidRPr="004E578E">
              <w:rPr>
                <w:sz w:val="24"/>
              </w:rPr>
              <w:lastRenderedPageBreak/>
              <w:t>ПРИЛОЖЕНИЕ</w:t>
            </w:r>
            <w:r w:rsidRPr="004E578E">
              <w:rPr>
                <w:sz w:val="24"/>
              </w:rPr>
              <w:br/>
              <w:t>к Порядку формирования перечня</w:t>
            </w:r>
            <w:r w:rsidRPr="004E578E">
              <w:rPr>
                <w:sz w:val="24"/>
              </w:rPr>
              <w:br/>
              <w:t>налоговых расходов  поселения</w:t>
            </w:r>
            <w:r w:rsidRPr="004E578E">
              <w:rPr>
                <w:sz w:val="24"/>
              </w:rPr>
              <w:br/>
              <w:t>и оценки налоговых расходов поселения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center"/>
              <w:outlineLvl w:val="2"/>
              <w:rPr>
                <w:b/>
                <w:bCs/>
                <w:sz w:val="24"/>
              </w:rPr>
            </w:pPr>
            <w:r w:rsidRPr="004E578E">
              <w:rPr>
                <w:b/>
                <w:bCs/>
                <w:sz w:val="24"/>
              </w:rPr>
              <w:t>Перечень</w:t>
            </w:r>
            <w:r w:rsidRPr="004E578E">
              <w:rPr>
                <w:b/>
                <w:bCs/>
                <w:sz w:val="24"/>
              </w:rPr>
              <w:br/>
              <w:t xml:space="preserve">информации, включаемой в паспорт налогового расхода </w:t>
            </w:r>
            <w:r>
              <w:rPr>
                <w:b/>
                <w:sz w:val="24"/>
              </w:rPr>
              <w:t>Бургин</w:t>
            </w:r>
            <w:r w:rsidRPr="004E578E">
              <w:rPr>
                <w:b/>
                <w:sz w:val="24"/>
              </w:rPr>
              <w:t>ского</w:t>
            </w:r>
            <w:r w:rsidRPr="004E578E">
              <w:rPr>
                <w:sz w:val="24"/>
              </w:rPr>
              <w:t xml:space="preserve"> </w:t>
            </w:r>
            <w:r w:rsidRPr="004E578E">
              <w:rPr>
                <w:b/>
                <w:sz w:val="24"/>
              </w:rPr>
              <w:t>сельского  поселения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0"/>
              <w:gridCol w:w="6696"/>
              <w:gridCol w:w="2409"/>
            </w:tblGrid>
            <w:tr w:rsidR="004A6D8C" w:rsidRPr="004E578E" w:rsidTr="00F20E0B">
              <w:tc>
                <w:tcPr>
                  <w:tcW w:w="6976" w:type="dxa"/>
                  <w:gridSpan w:val="2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b/>
                      <w:bCs/>
                      <w:sz w:val="24"/>
                    </w:rPr>
                  </w:pPr>
                  <w:r w:rsidRPr="004E578E">
                    <w:rPr>
                      <w:b/>
                      <w:bCs/>
                      <w:sz w:val="24"/>
                    </w:rPr>
                    <w:t>Наименование характеристики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b/>
                      <w:bCs/>
                      <w:sz w:val="24"/>
                    </w:rPr>
                  </w:pPr>
                  <w:r w:rsidRPr="004E578E">
                    <w:rPr>
                      <w:b/>
                      <w:bCs/>
                      <w:sz w:val="24"/>
                    </w:rPr>
                    <w:t>Источник данных</w:t>
                  </w:r>
                </w:p>
              </w:tc>
            </w:tr>
            <w:tr w:rsidR="004A6D8C" w:rsidRPr="004E578E" w:rsidTr="00F20E0B">
              <w:tc>
                <w:tcPr>
                  <w:tcW w:w="9385" w:type="dxa"/>
                  <w:gridSpan w:val="3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b/>
                      <w:sz w:val="24"/>
                    </w:rPr>
                  </w:pPr>
                  <w:r w:rsidRPr="004E578E">
                    <w:rPr>
                      <w:b/>
                      <w:sz w:val="24"/>
                    </w:rPr>
                    <w:t>I. Нормативные характеристики налогового расхода поселения (далее - налоговый расход)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Наименование налога, сбора, платежа, по которому предусматривается налоговый расход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Наименование налогового расхода (содержание льготы, освобождения или иной преференции)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proofErr w:type="gramStart"/>
                  <w:r w:rsidRPr="004E578E">
                    <w:rPr>
                      <w:sz w:val="24"/>
                    </w:rPr>
                    <w:t>Ссылка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      </w:r>
                  <w:proofErr w:type="gramEnd"/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4.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Категории получателей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5.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Условия предоставления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6.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Целевая категория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куратора налогового расхода (далее - куратор)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7.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Дата начала действия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8.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Дата прекращения действия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9385" w:type="dxa"/>
                  <w:gridSpan w:val="3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b/>
                      <w:sz w:val="24"/>
                    </w:rPr>
                  </w:pPr>
                  <w:r w:rsidRPr="004E578E">
                    <w:rPr>
                      <w:b/>
                      <w:sz w:val="24"/>
                    </w:rPr>
                    <w:t>II. Целевые характеристики налогового расхода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9.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Цели предоставления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куратора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10.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11.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Наименования структурных элементов муниципальной программы, в рамках которых реализуются цели предоставления налогового расхода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перечень налоговых расходов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12.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куратора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13.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Фактические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куратора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14.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элементов, на текущий финансовый год, очередной финансовый год и плановый период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куратора</w:t>
                  </w:r>
                </w:p>
              </w:tc>
            </w:tr>
            <w:tr w:rsidR="004A6D8C" w:rsidRPr="004E578E" w:rsidTr="00F20E0B">
              <w:tc>
                <w:tcPr>
                  <w:tcW w:w="9385" w:type="dxa"/>
                  <w:gridSpan w:val="3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b/>
                      <w:sz w:val="24"/>
                    </w:rPr>
                  </w:pPr>
                  <w:r w:rsidRPr="004E578E">
                    <w:rPr>
                      <w:b/>
                      <w:sz w:val="24"/>
                    </w:rPr>
                    <w:t>III. Фискальные характеристики налогового расхода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15</w:t>
                  </w:r>
                  <w:r w:rsidRPr="004E578E">
                    <w:rPr>
                      <w:sz w:val="24"/>
                    </w:rPr>
                    <w:lastRenderedPageBreak/>
                    <w:t>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lastRenderedPageBreak/>
                    <w:t xml:space="preserve">Фактический объем налогового расхода за год, </w:t>
                  </w:r>
                  <w:r w:rsidRPr="004E578E">
                    <w:rPr>
                      <w:sz w:val="24"/>
                    </w:rPr>
                    <w:lastRenderedPageBreak/>
                    <w:t>предшествующий отчетному финансовому году (тыс. рублей)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lastRenderedPageBreak/>
                    <w:t xml:space="preserve">данные главного </w:t>
                  </w:r>
                  <w:r w:rsidRPr="004E578E">
                    <w:rPr>
                      <w:sz w:val="24"/>
                    </w:rPr>
                    <w:lastRenderedPageBreak/>
                    <w:t xml:space="preserve">администратора доходов, финансового органа </w:t>
                  </w:r>
                  <w:hyperlink r:id="rId10" w:anchor="2" w:history="1">
                    <w:r w:rsidRPr="004E578E">
                      <w:rPr>
                        <w:sz w:val="24"/>
                        <w:u w:val="single"/>
                      </w:rPr>
                      <w:t>*(2)</w:t>
                    </w:r>
                  </w:hyperlink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lastRenderedPageBreak/>
                    <w:t>16.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 xml:space="preserve">данные финансового органа 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17.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Фактическая численность получателей налогового расхода в году, предшествующем отчетному финансовому году (единиц)</w:t>
                  </w:r>
                  <w:hyperlink r:id="rId11" w:anchor="3" w:history="1">
                    <w:r w:rsidRPr="004E578E">
                      <w:rPr>
                        <w:sz w:val="24"/>
                        <w:u w:val="single"/>
                      </w:rPr>
                      <w:t>*(3)</w:t>
                    </w:r>
                  </w:hyperlink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главного администратора доходов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18.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главного администратора доходов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19.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Базовый объем налогов, сборов и платежа, задекларированных для уплаты получателями налоговых расходов, в бюджет поселения по видам налогов, сборов и платежа за шесть лет, предшествующих отчетному финансовому году (тыс. рублей)2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главного администратора доходов</w:t>
                  </w:r>
                </w:p>
              </w:tc>
            </w:tr>
            <w:tr w:rsidR="004A6D8C" w:rsidRPr="004E578E" w:rsidTr="00F20E0B">
              <w:tc>
                <w:tcPr>
                  <w:tcW w:w="280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20.</w:t>
                  </w:r>
                </w:p>
              </w:tc>
              <w:tc>
                <w:tcPr>
                  <w:tcW w:w="6696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Объем налогов, сборов и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рублей)2</w:t>
                  </w:r>
                </w:p>
              </w:tc>
              <w:tc>
                <w:tcPr>
                  <w:tcW w:w="2409" w:type="dxa"/>
                  <w:hideMark/>
                </w:tcPr>
                <w:p w:rsidR="004A6D8C" w:rsidRPr="004E578E" w:rsidRDefault="004A6D8C" w:rsidP="00F20E0B">
                  <w:pPr>
                    <w:jc w:val="both"/>
                    <w:rPr>
                      <w:sz w:val="24"/>
                    </w:rPr>
                  </w:pPr>
                  <w:r w:rsidRPr="004E578E">
                    <w:rPr>
                      <w:sz w:val="24"/>
                    </w:rPr>
                    <w:t>данные главного администратора доходов</w:t>
                  </w:r>
                </w:p>
              </w:tc>
            </w:tr>
          </w:tbl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-------------------------------------------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*(1) расчет по приведенной формуле осуществляется в отношении налоговых расходов, перечень которых определяется финансовым органом.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*(2) В случаях и порядке, предусмотренных пунктом 11 Порядка формирования перечня налоговых расходов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поселения и оценки налоговых расходов Бургинского</w:t>
            </w:r>
            <w:r w:rsidRPr="004E578E">
              <w:rPr>
                <w:b/>
                <w:sz w:val="24"/>
              </w:rPr>
              <w:t xml:space="preserve"> </w:t>
            </w:r>
            <w:r w:rsidRPr="004E578E">
              <w:rPr>
                <w:sz w:val="24"/>
              </w:rPr>
              <w:t xml:space="preserve"> поселения.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  <w:r w:rsidRPr="004E578E">
              <w:rPr>
                <w:sz w:val="24"/>
              </w:rPr>
              <w:t>*(3) Информация подлежит формированию и представлению в отношении налоговых расходов, перечень которых определяется финансовым органом.</w:t>
            </w:r>
          </w:p>
          <w:p w:rsidR="004A6D8C" w:rsidRPr="004E578E" w:rsidRDefault="004A6D8C" w:rsidP="00F20E0B">
            <w:pPr>
              <w:shd w:val="clear" w:color="auto" w:fill="FFFFFF"/>
              <w:spacing w:line="225" w:lineRule="atLeast"/>
              <w:jc w:val="both"/>
              <w:rPr>
                <w:sz w:val="24"/>
              </w:rPr>
            </w:pPr>
          </w:p>
          <w:p w:rsidR="004A6D8C" w:rsidRPr="004E578E" w:rsidRDefault="004A6D8C" w:rsidP="00F20E0B">
            <w:pPr>
              <w:shd w:val="clear" w:color="auto" w:fill="FFFFFF"/>
              <w:spacing w:after="213" w:line="225" w:lineRule="atLeast"/>
              <w:jc w:val="both"/>
              <w:rPr>
                <w:sz w:val="24"/>
              </w:rPr>
            </w:pPr>
          </w:p>
          <w:p w:rsidR="004A6D8C" w:rsidRPr="004E578E" w:rsidRDefault="004A6D8C" w:rsidP="00F20E0B">
            <w:pPr>
              <w:tabs>
                <w:tab w:val="left" w:pos="720"/>
              </w:tabs>
              <w:rPr>
                <w:b/>
                <w:color w:val="000000"/>
                <w:sz w:val="24"/>
              </w:rPr>
            </w:pPr>
          </w:p>
        </w:tc>
        <w:tc>
          <w:tcPr>
            <w:tcW w:w="1775" w:type="dxa"/>
            <w:gridSpan w:val="2"/>
          </w:tcPr>
          <w:p w:rsidR="004A6D8C" w:rsidRPr="004E578E" w:rsidRDefault="004A6D8C" w:rsidP="00F20E0B">
            <w:pPr>
              <w:spacing w:before="120" w:line="240" w:lineRule="exact"/>
              <w:rPr>
                <w:sz w:val="24"/>
              </w:rPr>
            </w:pPr>
          </w:p>
        </w:tc>
      </w:tr>
      <w:tr w:rsidR="004A6D8C" w:rsidRPr="004E578E" w:rsidTr="00F20E0B">
        <w:trPr>
          <w:gridBefore w:val="1"/>
          <w:wBefore w:w="108" w:type="dxa"/>
          <w:trHeight w:val="1896"/>
        </w:trPr>
        <w:tc>
          <w:tcPr>
            <w:tcW w:w="1738" w:type="dxa"/>
          </w:tcPr>
          <w:p w:rsidR="004A6D8C" w:rsidRPr="004E578E" w:rsidRDefault="004A6D8C" w:rsidP="00F20E0B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9676" w:type="dxa"/>
            <w:gridSpan w:val="5"/>
          </w:tcPr>
          <w:p w:rsidR="004A6D8C" w:rsidRPr="004E578E" w:rsidRDefault="004A6D8C" w:rsidP="00F20E0B">
            <w:pPr>
              <w:pStyle w:val="a6"/>
              <w:spacing w:before="120" w:line="240" w:lineRule="exact"/>
              <w:ind w:left="0"/>
              <w:rPr>
                <w:rFonts w:ascii="Times New Roman" w:hAnsi="Times New Roman" w:cs="Times New Roman"/>
              </w:rPr>
            </w:pPr>
          </w:p>
        </w:tc>
      </w:tr>
      <w:tr w:rsidR="004A6D8C" w:rsidRPr="004E578E" w:rsidTr="00F20E0B">
        <w:trPr>
          <w:gridAfter w:val="1"/>
          <w:wAfter w:w="108" w:type="dxa"/>
        </w:trPr>
        <w:tc>
          <w:tcPr>
            <w:tcW w:w="2552" w:type="dxa"/>
            <w:gridSpan w:val="3"/>
          </w:tcPr>
          <w:p w:rsidR="004A6D8C" w:rsidRPr="004E578E" w:rsidRDefault="004A6D8C" w:rsidP="00F20E0B">
            <w:pPr>
              <w:spacing w:before="120" w:line="240" w:lineRule="exact"/>
              <w:rPr>
                <w:b/>
                <w:sz w:val="24"/>
              </w:rPr>
            </w:pPr>
          </w:p>
        </w:tc>
        <w:tc>
          <w:tcPr>
            <w:tcW w:w="8862" w:type="dxa"/>
            <w:gridSpan w:val="3"/>
          </w:tcPr>
          <w:p w:rsidR="004A6D8C" w:rsidRPr="004E578E" w:rsidRDefault="004A6D8C" w:rsidP="00F20E0B">
            <w:pPr>
              <w:spacing w:before="120" w:after="213" w:line="240" w:lineRule="exact"/>
              <w:ind w:left="-2518"/>
              <w:rPr>
                <w:sz w:val="24"/>
              </w:rPr>
            </w:pPr>
          </w:p>
        </w:tc>
      </w:tr>
      <w:tr w:rsidR="004A6D8C" w:rsidRPr="004E578E" w:rsidTr="00F20E0B">
        <w:trPr>
          <w:gridBefore w:val="1"/>
          <w:wBefore w:w="108" w:type="dxa"/>
          <w:trHeight w:val="74"/>
        </w:trPr>
        <w:tc>
          <w:tcPr>
            <w:tcW w:w="2552" w:type="dxa"/>
            <w:gridSpan w:val="3"/>
          </w:tcPr>
          <w:p w:rsidR="004A6D8C" w:rsidRPr="004E578E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 w:val="24"/>
              </w:rPr>
            </w:pPr>
          </w:p>
        </w:tc>
        <w:tc>
          <w:tcPr>
            <w:tcW w:w="8862" w:type="dxa"/>
            <w:gridSpan w:val="3"/>
          </w:tcPr>
          <w:p w:rsidR="004A6D8C" w:rsidRPr="004E578E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 w:val="24"/>
              </w:rPr>
            </w:pPr>
          </w:p>
        </w:tc>
      </w:tr>
      <w:tr w:rsidR="004A6D8C" w:rsidRPr="004E578E" w:rsidTr="00F20E0B">
        <w:trPr>
          <w:gridBefore w:val="1"/>
          <w:wBefore w:w="108" w:type="dxa"/>
        </w:trPr>
        <w:tc>
          <w:tcPr>
            <w:tcW w:w="2552" w:type="dxa"/>
            <w:gridSpan w:val="3"/>
          </w:tcPr>
          <w:p w:rsidR="004A6D8C" w:rsidRPr="004E578E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 w:val="24"/>
              </w:rPr>
            </w:pPr>
          </w:p>
        </w:tc>
        <w:tc>
          <w:tcPr>
            <w:tcW w:w="8862" w:type="dxa"/>
            <w:gridSpan w:val="3"/>
          </w:tcPr>
          <w:p w:rsidR="004A6D8C" w:rsidRPr="004E578E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 w:val="24"/>
              </w:rPr>
            </w:pPr>
          </w:p>
        </w:tc>
      </w:tr>
      <w:tr w:rsidR="004A6D8C" w:rsidRPr="00814541" w:rsidTr="00F20E0B">
        <w:trPr>
          <w:gridBefore w:val="1"/>
          <w:wBefore w:w="108" w:type="dxa"/>
          <w:trHeight w:val="74"/>
        </w:trPr>
        <w:tc>
          <w:tcPr>
            <w:tcW w:w="2552" w:type="dxa"/>
            <w:gridSpan w:val="3"/>
          </w:tcPr>
          <w:p w:rsidR="004A6D8C" w:rsidRPr="00BC68C7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Cs w:val="28"/>
              </w:rPr>
            </w:pPr>
          </w:p>
        </w:tc>
        <w:tc>
          <w:tcPr>
            <w:tcW w:w="8862" w:type="dxa"/>
            <w:gridSpan w:val="3"/>
          </w:tcPr>
          <w:p w:rsidR="004A6D8C" w:rsidRPr="00BC68C7" w:rsidRDefault="004A6D8C" w:rsidP="00F20E0B">
            <w:pPr>
              <w:shd w:val="clear" w:color="auto" w:fill="FFFFFF"/>
              <w:tabs>
                <w:tab w:val="left" w:pos="360"/>
              </w:tabs>
              <w:snapToGrid w:val="0"/>
              <w:spacing w:after="213" w:line="225" w:lineRule="atLeast"/>
              <w:ind w:left="-2518"/>
              <w:rPr>
                <w:szCs w:val="28"/>
              </w:rPr>
            </w:pPr>
          </w:p>
        </w:tc>
      </w:tr>
      <w:tr w:rsidR="004A6D8C" w:rsidRPr="00814541" w:rsidTr="00F20E0B">
        <w:trPr>
          <w:gridBefore w:val="1"/>
          <w:wBefore w:w="108" w:type="dxa"/>
          <w:trHeight w:val="74"/>
        </w:trPr>
        <w:tc>
          <w:tcPr>
            <w:tcW w:w="2552" w:type="dxa"/>
            <w:gridSpan w:val="3"/>
          </w:tcPr>
          <w:p w:rsidR="004A6D8C" w:rsidRPr="00BC68C7" w:rsidRDefault="004A6D8C" w:rsidP="00F20E0B">
            <w:pPr>
              <w:shd w:val="clear" w:color="auto" w:fill="FFFFFF"/>
              <w:spacing w:after="213" w:line="225" w:lineRule="atLeast"/>
              <w:ind w:left="-2518"/>
              <w:rPr>
                <w:szCs w:val="28"/>
              </w:rPr>
            </w:pPr>
          </w:p>
        </w:tc>
        <w:tc>
          <w:tcPr>
            <w:tcW w:w="8862" w:type="dxa"/>
            <w:gridSpan w:val="3"/>
          </w:tcPr>
          <w:p w:rsidR="004A6D8C" w:rsidRPr="00BC68C7" w:rsidRDefault="004A6D8C" w:rsidP="00F20E0B">
            <w:pPr>
              <w:widowControl w:val="0"/>
              <w:shd w:val="clear" w:color="auto" w:fill="FFFFFF"/>
              <w:spacing w:after="213" w:line="225" w:lineRule="atLeast"/>
              <w:ind w:left="-2518"/>
              <w:rPr>
                <w:szCs w:val="28"/>
              </w:rPr>
            </w:pPr>
          </w:p>
        </w:tc>
      </w:tr>
    </w:tbl>
    <w:p w:rsidR="004A6D8C" w:rsidRDefault="004A6D8C" w:rsidP="004A6D8C">
      <w:pPr>
        <w:rPr>
          <w:sz w:val="24"/>
        </w:rPr>
      </w:pPr>
    </w:p>
    <w:p w:rsidR="00371EDD" w:rsidRDefault="00371EDD"/>
    <w:sectPr w:rsidR="00371EDD" w:rsidSect="00BC68C7">
      <w:headerReference w:type="even" r:id="rId12"/>
      <w:headerReference w:type="default" r:id="rId13"/>
      <w:pgSz w:w="11907" w:h="16840" w:code="9"/>
      <w:pgMar w:top="1134" w:right="567" w:bottom="1134" w:left="1134" w:header="567" w:footer="567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Default="004A6D8C" w:rsidP="005A53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024" w:rsidRDefault="004A6D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Pr="005A5324" w:rsidRDefault="004A6D8C" w:rsidP="005A5324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5A5324">
      <w:rPr>
        <w:rStyle w:val="a5"/>
        <w:sz w:val="24"/>
      </w:rPr>
      <w:fldChar w:fldCharType="begin"/>
    </w:r>
    <w:r w:rsidRPr="005A5324">
      <w:rPr>
        <w:rStyle w:val="a5"/>
        <w:sz w:val="24"/>
      </w:rPr>
      <w:instrText xml:space="preserve">PAGE  </w:instrText>
    </w:r>
    <w:r w:rsidRPr="005A5324">
      <w:rPr>
        <w:rStyle w:val="a5"/>
        <w:sz w:val="24"/>
      </w:rPr>
      <w:fldChar w:fldCharType="separate"/>
    </w:r>
    <w:r>
      <w:rPr>
        <w:rStyle w:val="a5"/>
        <w:noProof/>
        <w:sz w:val="24"/>
      </w:rPr>
      <w:t>2</w:t>
    </w:r>
    <w:r w:rsidRPr="005A5324">
      <w:rPr>
        <w:rStyle w:val="a5"/>
        <w:sz w:val="24"/>
      </w:rPr>
      <w:fldChar w:fldCharType="end"/>
    </w:r>
  </w:p>
  <w:p w:rsidR="00CB7024" w:rsidRDefault="004A6D8C" w:rsidP="00615A9F">
    <w:pPr>
      <w:pStyle w:val="a3"/>
      <w:framePr w:wrap="around" w:vAnchor="text" w:hAnchor="margin" w:xAlign="center" w:y="1"/>
      <w:rPr>
        <w:rStyle w:val="a5"/>
      </w:rPr>
    </w:pPr>
  </w:p>
  <w:p w:rsidR="00CB7024" w:rsidRDefault="004A6D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A6D8C"/>
    <w:rsid w:val="00371EDD"/>
    <w:rsid w:val="004A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6D8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D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4A6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6D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A6D8C"/>
  </w:style>
  <w:style w:type="paragraph" w:styleId="a6">
    <w:name w:val="List Paragraph"/>
    <w:basedOn w:val="a"/>
    <w:uiPriority w:val="34"/>
    <w:qFormat/>
    <w:rsid w:val="004A6D8C"/>
    <w:pPr>
      <w:ind w:left="720"/>
      <w:contextualSpacing/>
    </w:pPr>
    <w:rPr>
      <w:rFonts w:ascii="Calibri" w:hAnsi="Calibri" w:cs="Arial"/>
      <w:sz w:val="24"/>
      <w:lang w:eastAsia="en-US"/>
    </w:rPr>
  </w:style>
  <w:style w:type="paragraph" w:styleId="a7">
    <w:name w:val="No Spacing"/>
    <w:uiPriority w:val="1"/>
    <w:qFormat/>
    <w:rsid w:val="004A6D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6D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6D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arant.ru/products/ipo/prime/doc/56662964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garant.ru/products/ipo/prime/doc/56662964/" TargetMode="External"/><Relationship Id="rId4" Type="http://schemas.openxmlformats.org/officeDocument/2006/relationships/hyperlink" Target="https://www.garant.ru/products/ipo/prime/doc/56662964/" TargetMode="Externa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3555</Words>
  <Characters>20265</Characters>
  <Application>Microsoft Office Word</Application>
  <DocSecurity>0</DocSecurity>
  <Lines>168</Lines>
  <Paragraphs>47</Paragraphs>
  <ScaleCrop>false</ScaleCrop>
  <Company>Microsoft</Company>
  <LinksUpToDate>false</LinksUpToDate>
  <CharactersWithSpaces>23773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2019-10-02T10:28:00Z</dcterms:created>
  <dcterms:modified xsi:type="dcterms:W3CDTF">2019-10-02T10:28:00Z</dcterms:modified>
</cp:coreProperties>
</file>